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84" w:rsidRDefault="00A43084" w:rsidP="00A43084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</w:p>
    <w:p w:rsidR="00A43084" w:rsidRDefault="00A43084" w:rsidP="00A43084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A43084"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-138734</wp:posOffset>
            </wp:positionH>
            <wp:positionV relativeFrom="paragraph">
              <wp:posOffset>-280449</wp:posOffset>
            </wp:positionV>
            <wp:extent cx="2573076" cy="1057523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3084" w:rsidRDefault="00A43084" w:rsidP="00A43084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</w:p>
    <w:p w:rsidR="00A43084" w:rsidRDefault="00A43084" w:rsidP="00A43084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</w:p>
    <w:p w:rsidR="00A43084" w:rsidRDefault="00A43084" w:rsidP="00A43084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</w:p>
    <w:p w:rsidR="00A43084" w:rsidRDefault="00A43084" w:rsidP="00A43084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</w:p>
    <w:p w:rsidR="00A43084" w:rsidRDefault="00A43084" w:rsidP="00A43084">
      <w:pPr>
        <w:spacing w:after="0" w:line="240" w:lineRule="auto"/>
        <w:ind w:firstLine="709"/>
        <w:jc w:val="right"/>
        <w:rPr>
          <w:rFonts w:ascii="Segoe UI" w:hAnsi="Segoe UI" w:cs="Segoe UI"/>
          <w:sz w:val="28"/>
          <w:szCs w:val="28"/>
        </w:rPr>
      </w:pPr>
      <w:r w:rsidRPr="00A43084">
        <w:rPr>
          <w:rFonts w:ascii="Segoe UI" w:hAnsi="Segoe UI" w:cs="Segoe UI"/>
          <w:sz w:val="28"/>
          <w:szCs w:val="28"/>
        </w:rPr>
        <w:t>Пресс-релиз</w:t>
      </w:r>
    </w:p>
    <w:p w:rsidR="00A43084" w:rsidRPr="00A43084" w:rsidRDefault="00A43084" w:rsidP="00A43084">
      <w:pPr>
        <w:spacing w:after="0" w:line="240" w:lineRule="auto"/>
        <w:ind w:firstLine="709"/>
        <w:jc w:val="right"/>
        <w:rPr>
          <w:rFonts w:ascii="Segoe UI" w:hAnsi="Segoe UI" w:cs="Segoe UI"/>
          <w:sz w:val="28"/>
          <w:szCs w:val="28"/>
        </w:rPr>
      </w:pPr>
    </w:p>
    <w:p w:rsidR="00A43084" w:rsidRPr="00BC4D9B" w:rsidRDefault="00BC4D9B" w:rsidP="00BC4D9B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 w:rsidRPr="00BC4D9B">
        <w:rPr>
          <w:rFonts w:ascii="Segoe UI" w:hAnsi="Segoe UI" w:cs="Segoe UI"/>
          <w:b/>
          <w:sz w:val="28"/>
          <w:szCs w:val="28"/>
        </w:rPr>
        <w:t>Росрееестр</w:t>
      </w:r>
      <w:proofErr w:type="spellEnd"/>
      <w:r w:rsidRPr="00BC4D9B">
        <w:rPr>
          <w:rFonts w:ascii="Segoe UI" w:hAnsi="Segoe UI" w:cs="Segoe UI"/>
          <w:b/>
          <w:sz w:val="28"/>
          <w:szCs w:val="28"/>
        </w:rPr>
        <w:t xml:space="preserve"> Татарстана: внесение границ субъектов РФ в ЕГРН – стратегическое направление</w:t>
      </w:r>
    </w:p>
    <w:p w:rsidR="00B32195" w:rsidRDefault="00B32195" w:rsidP="00B32195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7911E0" w:rsidRDefault="0054676A" w:rsidP="0054676A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sz w:val="28"/>
          <w:szCs w:val="28"/>
        </w:rPr>
        <w:t xml:space="preserve"> одним из приоритетных направлений ставит р</w:t>
      </w:r>
      <w:r w:rsidR="007911E0" w:rsidRPr="007911E0">
        <w:rPr>
          <w:rFonts w:ascii="Segoe UI" w:hAnsi="Segoe UI" w:cs="Segoe UI"/>
          <w:sz w:val="28"/>
          <w:szCs w:val="28"/>
        </w:rPr>
        <w:t>абот</w:t>
      </w:r>
      <w:r>
        <w:rPr>
          <w:rFonts w:ascii="Segoe UI" w:hAnsi="Segoe UI" w:cs="Segoe UI"/>
          <w:sz w:val="28"/>
          <w:szCs w:val="28"/>
        </w:rPr>
        <w:t>у</w:t>
      </w:r>
      <w:r w:rsidR="007911E0" w:rsidRPr="007911E0">
        <w:rPr>
          <w:rFonts w:ascii="Segoe UI" w:hAnsi="Segoe UI" w:cs="Segoe UI"/>
          <w:sz w:val="28"/>
          <w:szCs w:val="28"/>
        </w:rPr>
        <w:t xml:space="preserve"> по  </w:t>
      </w:r>
      <w:r w:rsidR="00304B9D">
        <w:rPr>
          <w:rFonts w:ascii="Segoe UI" w:hAnsi="Segoe UI" w:cs="Segoe UI"/>
          <w:sz w:val="28"/>
          <w:szCs w:val="28"/>
        </w:rPr>
        <w:t>внесению</w:t>
      </w:r>
      <w:r w:rsidR="007911E0" w:rsidRPr="007911E0">
        <w:rPr>
          <w:rFonts w:ascii="Segoe UI" w:hAnsi="Segoe UI" w:cs="Segoe UI"/>
          <w:sz w:val="28"/>
          <w:szCs w:val="28"/>
        </w:rPr>
        <w:t xml:space="preserve"> границ  субъектов  Российской Федерации, муниципальных образований и населенных пунктов</w:t>
      </w:r>
      <w:r w:rsidR="00304B9D">
        <w:rPr>
          <w:rFonts w:ascii="Segoe UI" w:hAnsi="Segoe UI" w:cs="Segoe UI"/>
          <w:sz w:val="28"/>
          <w:szCs w:val="28"/>
        </w:rPr>
        <w:t xml:space="preserve"> в ЕГРН</w:t>
      </w:r>
      <w:r w:rsidR="007911E0">
        <w:rPr>
          <w:rFonts w:ascii="Segoe UI" w:hAnsi="Segoe UI" w:cs="Segoe UI"/>
          <w:sz w:val="28"/>
          <w:szCs w:val="28"/>
        </w:rPr>
        <w:t xml:space="preserve">. </w:t>
      </w:r>
    </w:p>
    <w:p w:rsidR="0054676A" w:rsidRDefault="0054676A" w:rsidP="0054676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proofErr w:type="gramStart"/>
      <w:r>
        <w:rPr>
          <w:rFonts w:ascii="Segoe UI" w:hAnsi="Segoe UI" w:cs="Segoe UI"/>
          <w:sz w:val="28"/>
          <w:szCs w:val="28"/>
        </w:rPr>
        <w:t>Границы Республики Татарстан являются смежными</w:t>
      </w:r>
      <w:r w:rsidRPr="007911E0">
        <w:rPr>
          <w:rFonts w:ascii="Segoe UI" w:hAnsi="Segoe UI" w:cs="Segoe UI"/>
          <w:sz w:val="28"/>
          <w:szCs w:val="28"/>
        </w:rPr>
        <w:t xml:space="preserve"> с  Ульяновск</w:t>
      </w:r>
      <w:r>
        <w:rPr>
          <w:rFonts w:ascii="Segoe UI" w:hAnsi="Segoe UI" w:cs="Segoe UI"/>
          <w:sz w:val="28"/>
          <w:szCs w:val="28"/>
        </w:rPr>
        <w:t>ой, Кировской, Самарской, Оренбургской областями и республиками Марий Эл, Удмуртской</w:t>
      </w:r>
      <w:r w:rsidR="00673D5E">
        <w:rPr>
          <w:rFonts w:ascii="Segoe UI" w:hAnsi="Segoe UI" w:cs="Segoe UI"/>
          <w:sz w:val="28"/>
          <w:szCs w:val="28"/>
        </w:rPr>
        <w:t>, Чувашской</w:t>
      </w:r>
      <w:r>
        <w:rPr>
          <w:rFonts w:ascii="Segoe UI" w:hAnsi="Segoe UI" w:cs="Segoe UI"/>
          <w:sz w:val="28"/>
          <w:szCs w:val="28"/>
        </w:rPr>
        <w:t xml:space="preserve"> и Башкортостан. </w:t>
      </w:r>
      <w:proofErr w:type="gramEnd"/>
    </w:p>
    <w:p w:rsidR="00202CB1" w:rsidRDefault="00202CB1" w:rsidP="00202CB1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7911E0">
        <w:rPr>
          <w:rFonts w:ascii="Segoe UI" w:hAnsi="Segoe UI" w:cs="Segoe UI"/>
          <w:sz w:val="28"/>
          <w:szCs w:val="28"/>
        </w:rPr>
        <w:t>К настоящему времени собраны предварительные данные по границам Республики Татарстан со всеми смежными субъектами РФ. Начаты работы по устранению разногласий и подготовке материалов для согласования границ с Самарской областью и Чувашской Республикой. Также  ведется  сбор и анализ  материалов по г</w:t>
      </w:r>
      <w:r>
        <w:rPr>
          <w:rFonts w:ascii="Segoe UI" w:hAnsi="Segoe UI" w:cs="Segoe UI"/>
          <w:sz w:val="28"/>
          <w:szCs w:val="28"/>
        </w:rPr>
        <w:t xml:space="preserve">ранице с Удмуртской Республикой. </w:t>
      </w:r>
      <w:r w:rsidRPr="00ED4C83">
        <w:rPr>
          <w:rFonts w:ascii="Segoe UI" w:hAnsi="Segoe UI" w:cs="Segoe UI"/>
          <w:sz w:val="28"/>
          <w:szCs w:val="28"/>
        </w:rPr>
        <w:t>В то же время полностью внесены сведения о границах всех 956 муниципальных образований Республики Татарстан</w:t>
      </w:r>
      <w:r>
        <w:rPr>
          <w:rFonts w:ascii="Segoe UI" w:hAnsi="Segoe UI" w:cs="Segoe UI"/>
          <w:sz w:val="28"/>
          <w:szCs w:val="28"/>
        </w:rPr>
        <w:t>, т.е. 100%</w:t>
      </w:r>
      <w:r w:rsidRPr="00ED4C83">
        <w:rPr>
          <w:rFonts w:ascii="Segoe UI" w:hAnsi="Segoe UI" w:cs="Segoe UI"/>
          <w:sz w:val="28"/>
          <w:szCs w:val="28"/>
        </w:rPr>
        <w:t>.</w:t>
      </w:r>
    </w:p>
    <w:p w:rsidR="007911E0" w:rsidRDefault="007911E0" w:rsidP="0054676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ED4C83">
        <w:rPr>
          <w:rFonts w:ascii="Segoe UI" w:hAnsi="Segoe UI" w:cs="Segoe UI"/>
          <w:sz w:val="28"/>
          <w:szCs w:val="28"/>
        </w:rPr>
        <w:t xml:space="preserve">Как сообщила заместитель Министра экономического развития Российской Федерации – руководитель </w:t>
      </w:r>
      <w:proofErr w:type="spellStart"/>
      <w:r w:rsidRPr="00ED4C83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ED4C83">
        <w:rPr>
          <w:rFonts w:ascii="Segoe UI" w:hAnsi="Segoe UI" w:cs="Segoe UI"/>
          <w:sz w:val="28"/>
          <w:szCs w:val="28"/>
        </w:rPr>
        <w:t xml:space="preserve"> Виктория </w:t>
      </w:r>
      <w:proofErr w:type="spellStart"/>
      <w:r w:rsidRPr="00ED4C83">
        <w:rPr>
          <w:rFonts w:ascii="Segoe UI" w:hAnsi="Segoe UI" w:cs="Segoe UI"/>
          <w:sz w:val="28"/>
          <w:szCs w:val="28"/>
        </w:rPr>
        <w:t>Абрамченко</w:t>
      </w:r>
      <w:proofErr w:type="spellEnd"/>
      <w:r w:rsidRPr="00ED4C83">
        <w:rPr>
          <w:rFonts w:ascii="Segoe UI" w:hAnsi="Segoe UI" w:cs="Segoe UI"/>
          <w:sz w:val="28"/>
          <w:szCs w:val="28"/>
        </w:rPr>
        <w:t xml:space="preserve">, наличие в ЕГРН границ является одним из важных показателей рейтинга инвестиционной привлекательности регионов. От эффективности проведения данной работы напрямую зависит развитие учетно-регистрационной системы и упрощение процедуры ведения бизнеса. Актуальные сведения о границах позволяют улучшить качество управления земельными ресурсами регионов, вовлечь земли в оборот. Важно в ближайшее время внести все сведения  о границах субъекта Российской Федерации, и тогда Татарстан станет первым регионом, где эта работа уже в ближайшее время будет полностью завершена. </w:t>
      </w:r>
    </w:p>
    <w:p w:rsidR="00B32195" w:rsidRDefault="00B32195" w:rsidP="0054676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B32195" w:rsidRPr="00A43084" w:rsidRDefault="00B32195" w:rsidP="0054676A">
      <w:pPr>
        <w:spacing w:after="0" w:line="240" w:lineRule="auto"/>
        <w:ind w:firstLine="709"/>
        <w:jc w:val="right"/>
        <w:rPr>
          <w:rFonts w:ascii="Segoe UI" w:hAnsi="Segoe UI" w:cs="Segoe UI"/>
          <w:i/>
          <w:sz w:val="28"/>
          <w:szCs w:val="28"/>
        </w:rPr>
      </w:pPr>
      <w:r w:rsidRPr="00A43084">
        <w:rPr>
          <w:rFonts w:ascii="Segoe UI" w:hAnsi="Segoe UI" w:cs="Segoe UI"/>
          <w:i/>
          <w:sz w:val="28"/>
          <w:szCs w:val="28"/>
        </w:rPr>
        <w:t xml:space="preserve">Пресс-служба </w:t>
      </w:r>
    </w:p>
    <w:p w:rsidR="00ED4C83" w:rsidRDefault="00ED4C83" w:rsidP="0054676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sectPr w:rsidR="00ED4C83" w:rsidSect="0054676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3084"/>
    <w:rsid w:val="00075280"/>
    <w:rsid w:val="00202CB1"/>
    <w:rsid w:val="00271F57"/>
    <w:rsid w:val="00304B9D"/>
    <w:rsid w:val="00492AB4"/>
    <w:rsid w:val="00545D10"/>
    <w:rsid w:val="0054676A"/>
    <w:rsid w:val="0062358F"/>
    <w:rsid w:val="00673D5E"/>
    <w:rsid w:val="00692AE6"/>
    <w:rsid w:val="007911E0"/>
    <w:rsid w:val="00A43084"/>
    <w:rsid w:val="00B32195"/>
    <w:rsid w:val="00BC4D9B"/>
    <w:rsid w:val="00C65511"/>
    <w:rsid w:val="00ED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</dc:creator>
  <cp:lastModifiedBy>Gallyamova</cp:lastModifiedBy>
  <cp:revision>8</cp:revision>
  <cp:lastPrinted>2019-10-09T06:54:00Z</cp:lastPrinted>
  <dcterms:created xsi:type="dcterms:W3CDTF">2019-10-08T06:37:00Z</dcterms:created>
  <dcterms:modified xsi:type="dcterms:W3CDTF">2019-10-10T13:45:00Z</dcterms:modified>
</cp:coreProperties>
</file>